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position w:val="6"/>
          <w:sz w:val="40"/>
          <w:szCs w:val="40"/>
        </w:rPr>
        <w:t>花蓮縣政府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底  價  表</w:t>
      </w:r>
    </w:p>
    <w:tbl>
      <w:tblPr>
        <w:tblW w:w="973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305"/>
        <w:gridCol w:w="3642"/>
        <w:gridCol w:w="4783"/>
      </w:tblGrid>
      <w:tr>
        <w:trPr>
          <w:trHeight w:val="1194" w:hRule="atLeast"/>
          <w:cantSplit w:val="true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ind w:left="82" w:right="74" w:firstLine="23"/>
              <w:jc w:val="distribute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採購標的名稱</w:t>
            </w:r>
          </w:p>
        </w:tc>
        <w:tc>
          <w:tcPr>
            <w:tcW w:w="84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180" w:after="18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  <w:tr>
        <w:trPr>
          <w:trHeight w:val="1532" w:hRule="atLeast"/>
          <w:cantSplit w:val="true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82" w:right="74" w:firstLine="23"/>
              <w:jc w:val="distribute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預算金額</w:t>
            </w:r>
          </w:p>
        </w:tc>
        <w:tc>
          <w:tcPr>
            <w:tcW w:w="8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-88" w:firstLine="88"/>
              <w:jc w:val="distribute"/>
              <w:rPr>
                <w:spacing w:val="2"/>
                <w:sz w:val="28"/>
              </w:rPr>
            </w:pPr>
            <w:r>
              <w:rPr>
                <w:spacing w:val="-20"/>
                <w:sz w:val="28"/>
              </w:rPr>
              <w:t>新臺幣</w:t>
            </w:r>
            <w:r>
              <w:rPr>
                <w:spacing w:val="2"/>
                <w:sz w:val="28"/>
              </w:rPr>
              <w:t>　拾　億　仟　佰　拾　萬　仟　佰　拾　元整</w:t>
            </w:r>
          </w:p>
          <w:p>
            <w:pPr>
              <w:pStyle w:val="Normal"/>
              <w:widowControl w:val="false"/>
              <w:spacing w:lineRule="exact" w:line="240"/>
              <w:ind w:left="-88" w:firstLine="88"/>
              <w:jc w:val="distribute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（</w:t>
            </w:r>
            <w:r>
              <w:rPr>
                <w:spacing w:val="2"/>
                <w:sz w:val="28"/>
              </w:rPr>
              <w:t xml:space="preserve">NT$                        </w:t>
            </w:r>
            <w:r>
              <w:rPr>
                <w:spacing w:val="2"/>
                <w:sz w:val="28"/>
              </w:rPr>
              <w:t>）</w:t>
            </w:r>
          </w:p>
        </w:tc>
      </w:tr>
      <w:tr>
        <w:trPr>
          <w:trHeight w:val="2197" w:hRule="atLeast"/>
          <w:cantSplit w:val="true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ind w:left="82" w:right="116" w:firstLine="14"/>
              <w:jc w:val="distribute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預估金額</w:t>
            </w:r>
          </w:p>
        </w:tc>
        <w:tc>
          <w:tcPr>
            <w:tcW w:w="8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360" w:after="180"/>
              <w:jc w:val="distribute"/>
              <w:rPr>
                <w:spacing w:val="2"/>
                <w:sz w:val="28"/>
              </w:rPr>
            </w:pPr>
            <w:r>
              <w:rPr>
                <w:spacing w:val="-20"/>
                <w:sz w:val="28"/>
              </w:rPr>
              <w:t>新臺幣</w:t>
            </w:r>
            <w:r>
              <w:rPr>
                <w:spacing w:val="2"/>
                <w:sz w:val="28"/>
              </w:rPr>
              <w:t>　拾　億　仟　佰　拾　萬　仟　佰　拾　元整</w:t>
            </w:r>
          </w:p>
          <w:p>
            <w:pPr>
              <w:pStyle w:val="Normal"/>
              <w:widowControl w:val="false"/>
              <w:spacing w:lineRule="exact" w:line="240" w:before="180" w:after="180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（</w:t>
            </w:r>
            <w:r>
              <w:rPr>
                <w:spacing w:val="2"/>
                <w:sz w:val="28"/>
              </w:rPr>
              <w:t xml:space="preserve">NT$                        </w:t>
            </w:r>
            <w:r>
              <w:rPr>
                <w:spacing w:val="2"/>
                <w:sz w:val="28"/>
              </w:rPr>
              <w:t>）</w:t>
            </w:r>
          </w:p>
          <w:p>
            <w:pPr>
              <w:pStyle w:val="Normal"/>
              <w:widowControl w:val="false"/>
              <w:spacing w:lineRule="exact" w:line="240" w:before="180" w:after="0"/>
              <w:jc w:val="both"/>
              <w:rPr>
                <w:spacing w:val="2"/>
                <w:w w:val="90"/>
                <w:sz w:val="28"/>
              </w:rPr>
            </w:pPr>
            <w:r>
              <w:rPr>
                <w:w w:val="90"/>
              </w:rPr>
              <w:t>註：本項金額不應高於「招標公告預算金額」，應檢附預估金額分析資料。</w:t>
            </w:r>
          </w:p>
        </w:tc>
      </w:tr>
      <w:tr>
        <w:trPr>
          <w:trHeight w:val="1662" w:hRule="atLeast"/>
          <w:cantSplit w:val="true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82" w:right="74" w:firstLine="23"/>
              <w:jc w:val="distribute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核定底價</w:t>
            </w:r>
          </w:p>
        </w:tc>
        <w:tc>
          <w:tcPr>
            <w:tcW w:w="8425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180" w:after="180"/>
              <w:jc w:val="distribute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新臺幣</w:t>
            </w:r>
            <w:r>
              <w:rPr>
                <w:spacing w:val="2"/>
                <w:sz w:val="28"/>
              </w:rPr>
              <w:t>　拾　億　仟　佰　拾　萬　仟　佰　拾　元整</w:t>
            </w:r>
          </w:p>
        </w:tc>
      </w:tr>
      <w:tr>
        <w:trPr>
          <w:trHeight w:val="750" w:hRule="atLeast"/>
          <w:cantSplit w:val="true"/>
        </w:trPr>
        <w:tc>
          <w:tcPr>
            <w:tcW w:w="4947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ind w:right="193" w:hanging="0"/>
              <w:jc w:val="center"/>
              <w:rPr/>
            </w:pPr>
            <w:r>
              <w:rPr>
                <w:sz w:val="28"/>
              </w:rPr>
              <w:t>採購單位</w:t>
            </w:r>
          </w:p>
        </w:tc>
        <w:tc>
          <w:tcPr>
            <w:tcW w:w="478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ind w:right="191" w:firstLine="100"/>
              <w:jc w:val="center"/>
              <w:rPr>
                <w:sz w:val="28"/>
              </w:rPr>
            </w:pPr>
            <w:r>
              <w:rPr>
                <w:sz w:val="28"/>
              </w:rPr>
              <w:t>機關首長或其授權人員</w:t>
            </w:r>
          </w:p>
        </w:tc>
      </w:tr>
      <w:tr>
        <w:trPr>
          <w:trHeight w:val="1869" w:hRule="atLeast"/>
          <w:cantSplit w:val="true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478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distribute"/>
              <w:rPr/>
            </w:pPr>
            <w:r>
              <w:rPr/>
            </w:r>
          </w:p>
        </w:tc>
      </w:tr>
    </w:tbl>
    <w:p>
      <w:pPr>
        <w:pStyle w:val="Normal"/>
        <w:spacing w:lineRule="exact" w:line="240"/>
        <w:ind w:left="180" w:hanging="180"/>
        <w:rPr>
          <w:kern w:val="0"/>
          <w:lang w:val="zh-TW"/>
        </w:rPr>
      </w:pPr>
      <w:r>
        <w:rPr>
          <w:kern w:val="0"/>
          <w:lang w:val="zh-TW"/>
        </w:rPr>
        <w:t>說明：</w:t>
      </w:r>
    </w:p>
    <w:p>
      <w:pPr>
        <w:pStyle w:val="Normal"/>
        <w:spacing w:lineRule="exact" w:line="240"/>
        <w:ind w:left="150" w:hanging="150"/>
        <w:jc w:val="both"/>
        <w:rPr>
          <w:kern w:val="0"/>
          <w:sz w:val="20"/>
          <w:szCs w:val="20"/>
          <w:lang w:val="zh-TW"/>
        </w:rPr>
      </w:pPr>
      <w:r>
        <w:rPr>
          <w:kern w:val="0"/>
          <w:sz w:val="20"/>
          <w:szCs w:val="20"/>
          <w:lang w:val="zh-TW"/>
        </w:rPr>
        <w:t>1.</w:t>
      </w:r>
      <w:r>
        <w:rPr>
          <w:kern w:val="0"/>
          <w:sz w:val="20"/>
          <w:szCs w:val="20"/>
          <w:lang w:val="zh-TW"/>
        </w:rPr>
        <w:t xml:space="preserve">預算金額：為該採購得用以支付得標廠商契約價金之預算金額 </w:t>
      </w:r>
      <w:r>
        <w:rPr>
          <w:kern w:val="0"/>
          <w:sz w:val="20"/>
          <w:szCs w:val="20"/>
          <w:lang w:val="zh-TW"/>
        </w:rPr>
        <w:t>(</w:t>
      </w:r>
      <w:r>
        <w:rPr>
          <w:kern w:val="0"/>
          <w:sz w:val="20"/>
          <w:szCs w:val="20"/>
          <w:lang w:val="zh-TW"/>
        </w:rPr>
        <w:t>細</w:t>
      </w:r>
      <w:r>
        <w:rPr>
          <w:kern w:val="0"/>
          <w:sz w:val="20"/>
          <w:szCs w:val="20"/>
          <w:lang w:val="zh-TW"/>
        </w:rPr>
        <w:t>26)</w:t>
      </w:r>
      <w:r>
        <w:rPr>
          <w:kern w:val="0"/>
          <w:sz w:val="20"/>
          <w:szCs w:val="20"/>
          <w:lang w:val="zh-TW"/>
        </w:rPr>
        <w:t>。</w:t>
      </w:r>
    </w:p>
    <w:p>
      <w:pPr>
        <w:pStyle w:val="Normal"/>
        <w:spacing w:lineRule="exact" w:line="240"/>
        <w:ind w:left="150" w:hanging="150"/>
        <w:jc w:val="both"/>
        <w:rPr>
          <w:kern w:val="0"/>
          <w:sz w:val="20"/>
          <w:szCs w:val="20"/>
          <w:lang w:val="zh-TW"/>
        </w:rPr>
      </w:pPr>
      <w:r>
        <w:rPr>
          <w:kern w:val="0"/>
          <w:sz w:val="20"/>
          <w:szCs w:val="20"/>
          <w:lang w:val="zh-TW"/>
        </w:rPr>
        <w:t>2.</w:t>
      </w:r>
      <w:r>
        <w:rPr>
          <w:kern w:val="0"/>
          <w:sz w:val="20"/>
          <w:szCs w:val="20"/>
          <w:lang w:val="zh-TW"/>
        </w:rPr>
        <w:t xml:space="preserve">預估金額：應由規劃、設計、需求或使用單位提出該採購預估金額及其分析後，由承辦採購單位簽報機關首長或其授權人員核定。但重複性採購或未達公告金額之採購，得由承辦採購單位逕行簽報核定。 </w:t>
      </w:r>
      <w:r>
        <w:rPr>
          <w:kern w:val="0"/>
          <w:sz w:val="20"/>
          <w:szCs w:val="20"/>
          <w:lang w:val="zh-TW"/>
        </w:rPr>
        <w:t>(</w:t>
      </w:r>
      <w:r>
        <w:rPr>
          <w:kern w:val="0"/>
          <w:sz w:val="20"/>
          <w:szCs w:val="20"/>
          <w:lang w:val="zh-TW"/>
        </w:rPr>
        <w:t>細</w:t>
      </w:r>
      <w:r>
        <w:rPr>
          <w:kern w:val="0"/>
          <w:sz w:val="20"/>
          <w:szCs w:val="20"/>
          <w:lang w:val="zh-TW"/>
        </w:rPr>
        <w:t>53)</w:t>
      </w:r>
    </w:p>
    <w:p>
      <w:pPr>
        <w:pStyle w:val="Normal"/>
        <w:spacing w:lineRule="exact" w:line="240"/>
        <w:ind w:left="150" w:hanging="150"/>
        <w:jc w:val="both"/>
        <w:rPr>
          <w:kern w:val="0"/>
          <w:sz w:val="20"/>
          <w:szCs w:val="20"/>
          <w:lang w:val="zh-TW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>核定底價：由上述單位人員循序填具預算金額、預估金額後，陳報</w:t>
      </w:r>
      <w:r>
        <w:rPr>
          <w:kern w:val="0"/>
          <w:sz w:val="20"/>
          <w:szCs w:val="20"/>
          <w:lang w:val="zh-TW"/>
        </w:rPr>
        <w:t>機關首長或其授權人員核定。</w:t>
      </w:r>
      <w:r>
        <w:rPr>
          <w:kern w:val="0"/>
          <w:sz w:val="20"/>
          <w:szCs w:val="20"/>
          <w:lang w:val="zh-TW"/>
        </w:rPr>
        <w:t>(</w:t>
      </w:r>
      <w:r>
        <w:rPr>
          <w:kern w:val="0"/>
          <w:sz w:val="20"/>
          <w:szCs w:val="20"/>
          <w:lang w:val="zh-TW"/>
        </w:rPr>
        <w:t>法</w:t>
      </w:r>
      <w:r>
        <w:rPr>
          <w:kern w:val="0"/>
          <w:sz w:val="20"/>
          <w:szCs w:val="20"/>
          <w:lang w:val="zh-TW"/>
        </w:rPr>
        <w:t>46)</w:t>
      </w:r>
    </w:p>
    <w:p>
      <w:pPr>
        <w:pStyle w:val="Normal"/>
        <w:spacing w:lineRule="exact" w:line="240"/>
        <w:ind w:left="150" w:hanging="150"/>
        <w:jc w:val="both"/>
        <w:rPr>
          <w:kern w:val="0"/>
          <w:sz w:val="20"/>
          <w:szCs w:val="20"/>
          <w:lang w:val="zh-TW"/>
        </w:rPr>
      </w:pPr>
      <w:r>
        <w:rPr>
          <w:kern w:val="0"/>
          <w:sz w:val="20"/>
          <w:szCs w:val="20"/>
          <w:lang w:val="zh-TW"/>
        </w:rPr>
        <w:t>4.</w:t>
      </w:r>
      <w:r>
        <w:rPr>
          <w:kern w:val="0"/>
          <w:sz w:val="20"/>
          <w:szCs w:val="20"/>
          <w:lang w:val="zh-TW"/>
        </w:rPr>
        <w:t>公開招標底價應於開標前定之</w:t>
      </w:r>
      <w:r>
        <w:rPr>
          <w:rFonts w:ascii="標楷體" w:hAnsi="標楷體"/>
          <w:kern w:val="0"/>
          <w:sz w:val="20"/>
          <w:szCs w:val="20"/>
          <w:lang w:val="zh-TW"/>
        </w:rPr>
        <w:t>；</w:t>
      </w:r>
      <w:r>
        <w:rPr>
          <w:kern w:val="0"/>
          <w:sz w:val="20"/>
          <w:szCs w:val="20"/>
          <w:lang w:val="zh-TW"/>
        </w:rPr>
        <w:t>限制性招標之比價及議價</w:t>
      </w:r>
      <w:r>
        <w:rPr>
          <w:rFonts w:ascii="標楷體" w:hAnsi="標楷體"/>
          <w:kern w:val="0"/>
          <w:sz w:val="20"/>
          <w:szCs w:val="20"/>
          <w:lang w:val="zh-TW"/>
        </w:rPr>
        <w:t>、</w:t>
      </w:r>
      <w:r>
        <w:rPr>
          <w:kern w:val="0"/>
          <w:sz w:val="20"/>
          <w:szCs w:val="20"/>
          <w:lang w:val="zh-TW"/>
        </w:rPr>
        <w:t>公開取得廠商書面報價或企劃書</w:t>
      </w:r>
      <w:r>
        <w:rPr>
          <w:rFonts w:ascii="標楷體" w:hAnsi="標楷體"/>
          <w:kern w:val="0"/>
          <w:sz w:val="20"/>
          <w:szCs w:val="20"/>
          <w:lang w:val="zh-TW"/>
        </w:rPr>
        <w:t>，</w:t>
      </w:r>
      <w:r>
        <w:rPr>
          <w:kern w:val="0"/>
          <w:sz w:val="20"/>
          <w:szCs w:val="20"/>
          <w:lang w:val="zh-TW"/>
        </w:rPr>
        <w:t>底價應於比價及議價前訂定之</w:t>
      </w:r>
      <w:r>
        <w:rPr>
          <w:rFonts w:ascii="標楷體" w:hAnsi="標楷體"/>
          <w:kern w:val="0"/>
          <w:sz w:val="20"/>
          <w:szCs w:val="20"/>
          <w:lang w:val="zh-TW"/>
        </w:rPr>
        <w:t>。</w:t>
      </w:r>
      <w:r>
        <w:rPr>
          <w:kern w:val="0"/>
          <w:sz w:val="20"/>
          <w:szCs w:val="20"/>
          <w:lang w:val="zh-TW"/>
        </w:rPr>
        <w:t xml:space="preserve"> </w:t>
      </w:r>
      <w:r>
        <w:rPr>
          <w:kern w:val="0"/>
          <w:sz w:val="20"/>
          <w:szCs w:val="20"/>
          <w:lang w:val="zh-TW"/>
        </w:rPr>
        <w:t>(</w:t>
      </w:r>
      <w:r>
        <w:rPr>
          <w:kern w:val="0"/>
          <w:sz w:val="20"/>
          <w:szCs w:val="20"/>
          <w:lang w:val="zh-TW"/>
        </w:rPr>
        <w:t>細</w:t>
      </w:r>
      <w:r>
        <w:rPr>
          <w:kern w:val="0"/>
          <w:sz w:val="20"/>
          <w:szCs w:val="20"/>
          <w:lang w:val="zh-TW"/>
        </w:rPr>
        <w:t>54)</w:t>
      </w:r>
    </w:p>
    <w:p>
      <w:pPr>
        <w:pStyle w:val="Normal"/>
        <w:widowControl/>
        <w:rPr>
          <w:sz w:val="20"/>
          <w:szCs w:val="20"/>
          <w:lang w:val="zh-T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97" w:right="1797" w:gutter="0" w:header="851" w:top="1134" w:footer="992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b/>
        <w:b/>
        <w:sz w:val="22"/>
        <w:szCs w:val="22"/>
      </w:rPr>
    </w:pPr>
    <w:r>
      <w:rPr>
        <w:b/>
        <w:sz w:val="22"/>
        <w:szCs w:val="22"/>
      </w:rPr>
      <w:t>113.07.15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sz w:val="28"/>
        <w:szCs w:val="28"/>
      </w:rPr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a451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標楷體" w:cs="Times New Roman"/>
      <w:color w:val="auto"/>
      <w:kern w:val="2"/>
      <w:sz w:val="24"/>
      <w:szCs w:val="24"/>
      <w:lang w:val="en-US" w:eastAsia="zh-TW" w:bidi="ar-SA"/>
    </w:rPr>
  </w:style>
  <w:style w:type="paragraph" w:styleId="3">
    <w:name w:val="Heading 3"/>
    <w:basedOn w:val="Normal"/>
    <w:next w:val="Normal"/>
    <w:link w:val="30"/>
    <w:autoRedefine/>
    <w:qFormat/>
    <w:rsid w:val="005a451e"/>
    <w:pPr>
      <w:keepNext w:val="true"/>
      <w:spacing w:lineRule="exact" w:line="400"/>
      <w:outlineLvl w:val="2"/>
    </w:pPr>
    <w:rPr>
      <w:bCs/>
      <w:color w:val="000000"/>
      <w:kern w:val="0"/>
      <w:sz w:val="28"/>
      <w:szCs w:val="36"/>
      <w:lang w:val="zh-TW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標題 3 字元"/>
    <w:basedOn w:val="DefaultParagraphFont"/>
    <w:link w:val="3"/>
    <w:qFormat/>
    <w:rsid w:val="005a451e"/>
    <w:rPr>
      <w:rFonts w:ascii="Times New Roman" w:hAnsi="Times New Roman" w:eastAsia="標楷體" w:cs="Times New Roman"/>
      <w:bCs/>
      <w:color w:val="000000"/>
      <w:kern w:val="0"/>
      <w:sz w:val="28"/>
      <w:szCs w:val="36"/>
      <w:lang w:val="zh-TW"/>
    </w:rPr>
  </w:style>
  <w:style w:type="character" w:styleId="Style13" w:customStyle="1">
    <w:name w:val="頁首 字元"/>
    <w:basedOn w:val="DefaultParagraphFont"/>
    <w:link w:val="a3"/>
    <w:uiPriority w:val="99"/>
    <w:qFormat/>
    <w:rsid w:val="00bc22e0"/>
    <w:rPr>
      <w:rFonts w:ascii="Times New Roman" w:hAnsi="Times New Roman" w:eastAsia="標楷體" w:cs="Times New Roman"/>
      <w:sz w:val="20"/>
      <w:szCs w:val="20"/>
    </w:rPr>
  </w:style>
  <w:style w:type="character" w:styleId="Style14" w:customStyle="1">
    <w:name w:val="頁尾 字元"/>
    <w:basedOn w:val="DefaultParagraphFont"/>
    <w:link w:val="a5"/>
    <w:uiPriority w:val="99"/>
    <w:qFormat/>
    <w:rsid w:val="00bc22e0"/>
    <w:rPr>
      <w:rFonts w:ascii="Times New Roman" w:hAnsi="Times New Roman" w:eastAsia="標楷體" w:cs="Times New Roman"/>
      <w:sz w:val="20"/>
      <w:szCs w:val="20"/>
    </w:rPr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思源黑體" w:cs="思源黑體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/>
  </w:style>
  <w:style w:type="paragraph" w:styleId="Style20">
    <w:name w:val="頁首與頁尾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bc22e0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a6"/>
    <w:uiPriority w:val="99"/>
    <w:unhideWhenUsed/>
    <w:rsid w:val="00bc22e0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BA36-8FA1-423E-A479-250AF162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MODA_ODF_Application_Tools/3.5.5.5.1$Windows_X86_64 LibreOffice_project/0731c5f9adee5daee576bb62a18f665a8d51cd0c</Application>
  <AppVersion>15.0000</AppVersion>
  <Pages>1</Pages>
  <Words>355</Words>
  <Characters>379</Characters>
  <CharactersWithSpaces>464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2023-09-06T11:00:00Z</dcterms:created>
  <dc:creator>鄭瑀謙</dc:creator>
  <dc:description/>
  <dc:language>zh-TW</dc:language>
  <cp:lastModifiedBy/>
  <cp:lastPrinted>2022-09-12T09:35:00Z</cp:lastPrinted>
  <dcterms:modified xsi:type="dcterms:W3CDTF">2024-07-16T09:50:44Z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